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74BA" w14:textId="77777777" w:rsidR="00BE598B" w:rsidRDefault="00BE598B">
      <w:pPr>
        <w:spacing w:line="240" w:lineRule="auto"/>
        <w:rPr>
          <w:rFonts w:ascii="Times New Roman" w:eastAsia="Times New Roman" w:hAnsi="Times New Roman" w:cs="Times New Roman"/>
          <w:b/>
          <w:sz w:val="48"/>
          <w:szCs w:val="48"/>
        </w:rPr>
      </w:pPr>
    </w:p>
    <w:p w14:paraId="522682C9" w14:textId="77777777" w:rsidR="007A3E07" w:rsidRDefault="007A3E07">
      <w:pPr>
        <w:spacing w:line="240" w:lineRule="auto"/>
        <w:jc w:val="center"/>
        <w:rPr>
          <w:rFonts w:ascii="Times New Roman" w:eastAsia="Times New Roman" w:hAnsi="Times New Roman" w:cs="Times New Roman"/>
          <w:b/>
          <w:color w:val="073763"/>
          <w:sz w:val="40"/>
          <w:szCs w:val="40"/>
        </w:rPr>
      </w:pPr>
    </w:p>
    <w:p w14:paraId="5876D6B4" w14:textId="57B83DC5" w:rsidR="00BE598B" w:rsidRDefault="00E45B50">
      <w:pPr>
        <w:spacing w:line="240" w:lineRule="auto"/>
        <w:jc w:val="center"/>
        <w:rPr>
          <w:rFonts w:ascii="Times New Roman" w:eastAsia="Times New Roman" w:hAnsi="Times New Roman" w:cs="Times New Roman"/>
          <w:b/>
          <w:color w:val="073763"/>
          <w:sz w:val="36"/>
          <w:szCs w:val="36"/>
        </w:rPr>
      </w:pPr>
      <w:r>
        <w:rPr>
          <w:rFonts w:ascii="Times New Roman" w:eastAsia="Times New Roman" w:hAnsi="Times New Roman" w:cs="Times New Roman"/>
          <w:b/>
          <w:noProof/>
          <w:sz w:val="32"/>
          <w:szCs w:val="32"/>
        </w:rPr>
        <w:drawing>
          <wp:anchor distT="0" distB="0" distL="0" distR="0" simplePos="0" relativeHeight="251658240" behindDoc="1" locked="0" layoutInCell="1" hidden="0" allowOverlap="1" wp14:anchorId="0E8478FF" wp14:editId="0B228E7B">
            <wp:simplePos x="0" y="0"/>
            <wp:positionH relativeFrom="margin">
              <wp:posOffset>-234461</wp:posOffset>
            </wp:positionH>
            <wp:positionV relativeFrom="margin">
              <wp:posOffset>-485334</wp:posOffset>
            </wp:positionV>
            <wp:extent cx="1400646" cy="913980"/>
            <wp:effectExtent l="0" t="0" r="0" b="0"/>
            <wp:wrapNone/>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5"/>
                    <a:srcRect/>
                    <a:stretch>
                      <a:fillRect/>
                    </a:stretch>
                  </pic:blipFill>
                  <pic:spPr>
                    <a:xfrm>
                      <a:off x="0" y="0"/>
                      <a:ext cx="1400646" cy="913980"/>
                    </a:xfrm>
                    <a:prstGeom prst="rect">
                      <a:avLst/>
                    </a:prstGeom>
                    <a:ln/>
                  </pic:spPr>
                </pic:pic>
              </a:graphicData>
            </a:graphic>
          </wp:anchor>
        </w:drawing>
      </w:r>
      <w:r>
        <w:rPr>
          <w:rFonts w:ascii="Times New Roman" w:eastAsia="Times New Roman" w:hAnsi="Times New Roman" w:cs="Times New Roman"/>
          <w:b/>
          <w:color w:val="073763"/>
          <w:sz w:val="40"/>
          <w:szCs w:val="40"/>
        </w:rPr>
        <w:t>202</w:t>
      </w:r>
      <w:r w:rsidR="0019110A">
        <w:rPr>
          <w:rFonts w:ascii="Times New Roman" w:eastAsia="Times New Roman" w:hAnsi="Times New Roman" w:cs="Times New Roman"/>
          <w:b/>
          <w:color w:val="073763"/>
          <w:sz w:val="40"/>
          <w:szCs w:val="40"/>
        </w:rPr>
        <w:t>6</w:t>
      </w:r>
      <w:r>
        <w:rPr>
          <w:rFonts w:ascii="Times New Roman" w:eastAsia="Times New Roman" w:hAnsi="Times New Roman" w:cs="Times New Roman"/>
          <w:b/>
          <w:color w:val="073763"/>
          <w:sz w:val="40"/>
          <w:szCs w:val="40"/>
        </w:rPr>
        <w:t xml:space="preserve"> Call for Nominations for David Ferguson Award</w:t>
      </w:r>
    </w:p>
    <w:p w14:paraId="62179353" w14:textId="77777777" w:rsidR="00BE598B" w:rsidRDefault="00E45B50">
      <w:pPr>
        <w:spacing w:line="240" w:lineRule="auto"/>
        <w:jc w:val="center"/>
        <w:rPr>
          <w:rFonts w:ascii="Times New Roman" w:eastAsia="Times New Roman" w:hAnsi="Times New Roman" w:cs="Times New Roman"/>
          <w:b/>
          <w:color w:val="073763"/>
          <w:sz w:val="32"/>
          <w:szCs w:val="32"/>
        </w:rPr>
      </w:pPr>
      <w:r>
        <w:rPr>
          <w:rFonts w:ascii="Times New Roman" w:eastAsia="Times New Roman" w:hAnsi="Times New Roman" w:cs="Times New Roman"/>
          <w:b/>
          <w:color w:val="073763"/>
          <w:sz w:val="32"/>
          <w:szCs w:val="32"/>
        </w:rPr>
        <w:t xml:space="preserve">Award for outstanding contributions to public relations </w:t>
      </w:r>
    </w:p>
    <w:p w14:paraId="3D7BD27C" w14:textId="77777777" w:rsidR="00BE598B" w:rsidRDefault="00E45B50">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color w:val="073763"/>
          <w:sz w:val="32"/>
          <w:szCs w:val="32"/>
        </w:rPr>
        <w:t>education by a practitioner</w:t>
      </w:r>
    </w:p>
    <w:tbl>
      <w:tblPr>
        <w:tblStyle w:val="a"/>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80"/>
        <w:gridCol w:w="4680"/>
      </w:tblGrid>
      <w:tr w:rsidR="00BE598B" w14:paraId="394D1D8C" w14:textId="77777777">
        <w:tc>
          <w:tcPr>
            <w:tcW w:w="4680" w:type="dxa"/>
            <w:tcMar>
              <w:top w:w="100" w:type="dxa"/>
              <w:left w:w="100" w:type="dxa"/>
              <w:bottom w:w="100" w:type="dxa"/>
              <w:right w:w="100" w:type="dxa"/>
            </w:tcMar>
          </w:tcPr>
          <w:p w14:paraId="7E12EF6D" w14:textId="77777777" w:rsidR="00BE598B" w:rsidRDefault="00E45B50">
            <w:pPr>
              <w:widowControl w:val="0"/>
              <w:pBdr>
                <w:top w:val="nil"/>
                <w:left w:val="nil"/>
                <w:bottom w:val="nil"/>
                <w:right w:val="nil"/>
                <w:between w:val="nil"/>
              </w:pBdr>
              <w:spacing w:line="240" w:lineRule="auto"/>
              <w:rPr>
                <w:rFonts w:ascii="Times New Roman" w:eastAsia="Times New Roman" w:hAnsi="Times New Roman" w:cs="Times New Roman"/>
                <w:color w:val="034E7B"/>
              </w:rPr>
            </w:pPr>
            <w:r>
              <w:rPr>
                <w:rFonts w:ascii="Times New Roman" w:eastAsia="Times New Roman" w:hAnsi="Times New Roman" w:cs="Times New Roman"/>
                <w:b/>
                <w:color w:val="034E7B"/>
              </w:rPr>
              <w:t>ADVANCING PR</w:t>
            </w:r>
          </w:p>
          <w:p w14:paraId="37782B33" w14:textId="77777777" w:rsidR="00BE598B" w:rsidRDefault="00E45B5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The David Ferguson Award recognizes outstanding contributions to the advancement of public relations education on the part of public relations professionals. The award honors the late David Ferguson, APR, Fellow PRSA, in recognition of his outstanding support to public relations education as PRSA president in 1985 and later as co-chair of the PRSA Educational Affairs Committee.</w:t>
            </w:r>
          </w:p>
          <w:p w14:paraId="181E0E15" w14:textId="77777777" w:rsidR="00BE598B" w:rsidRDefault="00BE598B">
            <w:pPr>
              <w:widowControl w:val="0"/>
              <w:rPr>
                <w:rFonts w:ascii="Times New Roman" w:eastAsia="Times New Roman" w:hAnsi="Times New Roman" w:cs="Times New Roman"/>
                <w:sz w:val="20"/>
                <w:szCs w:val="20"/>
              </w:rPr>
            </w:pPr>
          </w:p>
          <w:p w14:paraId="540F0B34" w14:textId="7BC06955" w:rsidR="00BE598B" w:rsidRDefault="00E45B5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Public Relations Society of America’s Educators Academy requests nominations of candidates for the David Ferguson Award. The award will be presented at the PRSA Educators Academy </w:t>
            </w:r>
            <w:r w:rsidR="00A02F7B">
              <w:rPr>
                <w:rFonts w:ascii="Times New Roman" w:eastAsia="Times New Roman" w:hAnsi="Times New Roman" w:cs="Times New Roman"/>
                <w:sz w:val="20"/>
                <w:szCs w:val="20"/>
              </w:rPr>
              <w:t>reception happening at PRSA ICON 202</w:t>
            </w:r>
            <w:r w:rsidR="00154699">
              <w:rPr>
                <w:rFonts w:ascii="Times New Roman" w:eastAsia="Times New Roman" w:hAnsi="Times New Roman" w:cs="Times New Roman"/>
                <w:sz w:val="20"/>
                <w:szCs w:val="20"/>
              </w:rPr>
              <w:t>6</w:t>
            </w:r>
            <w:r w:rsidR="00A02F7B">
              <w:rPr>
                <w:rFonts w:ascii="Times New Roman" w:eastAsia="Times New Roman" w:hAnsi="Times New Roman" w:cs="Times New Roman"/>
                <w:sz w:val="20"/>
                <w:szCs w:val="20"/>
              </w:rPr>
              <w:t xml:space="preserve"> in </w:t>
            </w:r>
            <w:r w:rsidR="00154699">
              <w:rPr>
                <w:rFonts w:ascii="Times New Roman" w:eastAsia="Times New Roman" w:hAnsi="Times New Roman" w:cs="Times New Roman"/>
                <w:sz w:val="20"/>
                <w:szCs w:val="20"/>
              </w:rPr>
              <w:t>Orlando, Florida</w:t>
            </w:r>
            <w:r w:rsidR="00A02F7B">
              <w:rPr>
                <w:rFonts w:ascii="Times New Roman" w:eastAsia="Times New Roman" w:hAnsi="Times New Roman" w:cs="Times New Roman"/>
                <w:sz w:val="20"/>
                <w:szCs w:val="20"/>
              </w:rPr>
              <w:t>.</w:t>
            </w:r>
          </w:p>
          <w:p w14:paraId="602D9FFB" w14:textId="77777777" w:rsidR="00BE598B" w:rsidRDefault="00BE598B">
            <w:pPr>
              <w:widowControl w:val="0"/>
              <w:rPr>
                <w:rFonts w:ascii="Times New Roman" w:eastAsia="Times New Roman" w:hAnsi="Times New Roman" w:cs="Times New Roman"/>
                <w:color w:val="062133"/>
                <w:sz w:val="20"/>
                <w:szCs w:val="20"/>
              </w:rPr>
            </w:pPr>
          </w:p>
          <w:p w14:paraId="515F5512" w14:textId="77777777" w:rsidR="00BE598B" w:rsidRDefault="00E45B50">
            <w:pPr>
              <w:spacing w:line="240" w:lineRule="auto"/>
              <w:rPr>
                <w:rFonts w:ascii="Times New Roman" w:eastAsia="Times New Roman" w:hAnsi="Times New Roman" w:cs="Times New Roman"/>
                <w:b/>
                <w:color w:val="034E7B"/>
              </w:rPr>
            </w:pPr>
            <w:r>
              <w:rPr>
                <w:rFonts w:ascii="Times New Roman" w:eastAsia="Times New Roman" w:hAnsi="Times New Roman" w:cs="Times New Roman"/>
                <w:b/>
                <w:color w:val="034E7B"/>
              </w:rPr>
              <w:t>IMPORTANT DATES</w:t>
            </w:r>
          </w:p>
          <w:p w14:paraId="514F7B2A" w14:textId="6E81E739" w:rsidR="00BE598B" w:rsidRDefault="00B36E5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11, 2026</w:t>
            </w:r>
            <w:r w:rsidR="00EC4D7C">
              <w:rPr>
                <w:rFonts w:ascii="Times New Roman" w:eastAsia="Times New Roman" w:hAnsi="Times New Roman" w:cs="Times New Roman"/>
                <w:sz w:val="20"/>
                <w:szCs w:val="20"/>
              </w:rPr>
              <w:t>: Submissions due by midnight EST.</w:t>
            </w:r>
          </w:p>
          <w:p w14:paraId="7134DC1D" w14:textId="0655A77A" w:rsidR="00BE598B" w:rsidRDefault="00B36E5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18, 2026</w:t>
            </w:r>
            <w:r w:rsidR="00EC4D7C">
              <w:rPr>
                <w:rFonts w:ascii="Times New Roman" w:eastAsia="Times New Roman" w:hAnsi="Times New Roman" w:cs="Times New Roman"/>
                <w:sz w:val="20"/>
                <w:szCs w:val="20"/>
              </w:rPr>
              <w:t>: Award notification.</w:t>
            </w:r>
          </w:p>
        </w:tc>
        <w:tc>
          <w:tcPr>
            <w:tcW w:w="4680" w:type="dxa"/>
            <w:tcMar>
              <w:top w:w="100" w:type="dxa"/>
              <w:left w:w="100" w:type="dxa"/>
              <w:bottom w:w="100" w:type="dxa"/>
              <w:right w:w="100" w:type="dxa"/>
            </w:tcMar>
          </w:tcPr>
          <w:p w14:paraId="13ED26EB" w14:textId="77777777" w:rsidR="00BE598B" w:rsidRDefault="00E45B50">
            <w:pPr>
              <w:widowControl w:val="0"/>
              <w:pBdr>
                <w:top w:val="nil"/>
                <w:left w:val="nil"/>
                <w:bottom w:val="nil"/>
                <w:right w:val="nil"/>
                <w:between w:val="nil"/>
              </w:pBdr>
              <w:spacing w:line="240" w:lineRule="auto"/>
              <w:rPr>
                <w:rFonts w:ascii="Times New Roman" w:eastAsia="Times New Roman" w:hAnsi="Times New Roman" w:cs="Times New Roman"/>
                <w:b/>
                <w:color w:val="034E7B"/>
              </w:rPr>
            </w:pPr>
            <w:r>
              <w:rPr>
                <w:rFonts w:ascii="Times New Roman" w:eastAsia="Times New Roman" w:hAnsi="Times New Roman" w:cs="Times New Roman"/>
                <w:b/>
                <w:color w:val="034E7B"/>
              </w:rPr>
              <w:t>CRITERIA</w:t>
            </w:r>
          </w:p>
          <w:p w14:paraId="0BFACBE2" w14:textId="77777777" w:rsidR="00BE598B" w:rsidRDefault="00E45B5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Clear past and current evidence of outstanding service and commitment to public relations education through service to PRSA and other professional organizations; university public relations advisory boards, educational committees, commissions, and foundation boards; PRSSA national/ district / chapter advisory, speaker programs and national/district conference programs committees; and/or PRSA national / district / chapter committees and programs related to the needs of education.</w:t>
            </w:r>
          </w:p>
          <w:p w14:paraId="2F6C4DA8" w14:textId="77777777" w:rsidR="00BE598B" w:rsidRDefault="00BE598B">
            <w:pPr>
              <w:widowControl w:val="0"/>
              <w:rPr>
                <w:rFonts w:ascii="Times New Roman" w:eastAsia="Times New Roman" w:hAnsi="Times New Roman" w:cs="Times New Roman"/>
                <w:color w:val="062133"/>
              </w:rPr>
            </w:pPr>
          </w:p>
          <w:p w14:paraId="68EBF47B" w14:textId="77777777" w:rsidR="00BE598B" w:rsidRDefault="00E45B50">
            <w:pPr>
              <w:widowControl w:val="0"/>
              <w:rPr>
                <w:rFonts w:ascii="Times New Roman" w:eastAsia="Times New Roman" w:hAnsi="Times New Roman" w:cs="Times New Roman"/>
                <w:b/>
                <w:color w:val="034E7B"/>
              </w:rPr>
            </w:pPr>
            <w:r>
              <w:rPr>
                <w:rFonts w:ascii="Times New Roman" w:eastAsia="Times New Roman" w:hAnsi="Times New Roman" w:cs="Times New Roman"/>
                <w:b/>
                <w:color w:val="034E7B"/>
              </w:rPr>
              <w:t>NOMINATIONS</w:t>
            </w:r>
          </w:p>
          <w:p w14:paraId="3F0EF357" w14:textId="4D6F649A" w:rsidR="00BE598B" w:rsidRDefault="00E45B50">
            <w:pPr>
              <w:widowControl w:val="0"/>
              <w:rPr>
                <w:rFonts w:ascii="Times New Roman" w:eastAsia="Times New Roman" w:hAnsi="Times New Roman" w:cs="Times New Roman"/>
                <w:color w:val="062133"/>
                <w:sz w:val="20"/>
                <w:szCs w:val="20"/>
              </w:rPr>
            </w:pPr>
            <w:r>
              <w:rPr>
                <w:rFonts w:ascii="Times New Roman" w:eastAsia="Times New Roman" w:hAnsi="Times New Roman" w:cs="Times New Roman"/>
                <w:sz w:val="20"/>
                <w:szCs w:val="20"/>
              </w:rPr>
              <w:t xml:space="preserve">Email a letter of nomination and supporting </w:t>
            </w:r>
            <w:r w:rsidR="00110CA4">
              <w:rPr>
                <w:rFonts w:ascii="Times New Roman" w:eastAsia="Times New Roman" w:hAnsi="Times New Roman" w:cs="Times New Roman"/>
                <w:sz w:val="20"/>
                <w:szCs w:val="20"/>
              </w:rPr>
              <w:t>documentation</w:t>
            </w:r>
            <w:r>
              <w:rPr>
                <w:rFonts w:ascii="Times New Roman" w:eastAsia="Times New Roman" w:hAnsi="Times New Roman" w:cs="Times New Roman"/>
                <w:sz w:val="20"/>
                <w:szCs w:val="20"/>
              </w:rPr>
              <w:t xml:space="preserve"> to </w:t>
            </w:r>
            <w:r w:rsidR="00B36E59">
              <w:rPr>
                <w:rFonts w:ascii="Times New Roman" w:eastAsia="Times New Roman" w:hAnsi="Times New Roman" w:cs="Times New Roman"/>
                <w:sz w:val="20"/>
                <w:szCs w:val="20"/>
              </w:rPr>
              <w:t xml:space="preserve">Mary Ann Pearson, APR, </w:t>
            </w:r>
            <w:hyperlink r:id="rId6" w:history="1">
              <w:r w:rsidR="00B36E59" w:rsidRPr="00A32689">
                <w:rPr>
                  <w:rStyle w:val="Hyperlink"/>
                  <w:rFonts w:ascii="Times New Roman" w:eastAsia="Times New Roman" w:hAnsi="Times New Roman" w:cs="Times New Roman"/>
                  <w:sz w:val="20"/>
                  <w:szCs w:val="20"/>
                </w:rPr>
                <w:t>mpearson@calbaptist.edu</w:t>
              </w:r>
            </w:hyperlink>
            <w:r w:rsidR="00B36E59">
              <w:rPr>
                <w:rFonts w:ascii="Times New Roman" w:eastAsia="Times New Roman" w:hAnsi="Times New Roman" w:cs="Times New Roman"/>
                <w:sz w:val="20"/>
                <w:szCs w:val="20"/>
              </w:rPr>
              <w:t xml:space="preserve"> </w:t>
            </w:r>
          </w:p>
          <w:p w14:paraId="3B9A3695" w14:textId="77777777" w:rsidR="00BE598B" w:rsidRDefault="00BE598B">
            <w:pPr>
              <w:widowControl w:val="0"/>
              <w:pBdr>
                <w:top w:val="nil"/>
                <w:left w:val="nil"/>
                <w:bottom w:val="nil"/>
                <w:right w:val="nil"/>
                <w:between w:val="nil"/>
              </w:pBdr>
              <w:spacing w:line="240" w:lineRule="auto"/>
              <w:rPr>
                <w:rFonts w:ascii="Times New Roman" w:eastAsia="Times New Roman" w:hAnsi="Times New Roman" w:cs="Times New Roman"/>
              </w:rPr>
            </w:pPr>
          </w:p>
          <w:p w14:paraId="262CD423" w14:textId="3510A089" w:rsidR="00BE598B" w:rsidRDefault="00E45B50">
            <w:pPr>
              <w:widowControl w:val="0"/>
              <w:jc w:val="center"/>
              <w:rPr>
                <w:rFonts w:ascii="Times New Roman" w:eastAsia="Times New Roman" w:hAnsi="Times New Roman" w:cs="Times New Roman"/>
                <w:b/>
                <w:color w:val="1F497D"/>
              </w:rPr>
            </w:pPr>
            <w:r>
              <w:rPr>
                <w:rFonts w:ascii="Times New Roman" w:eastAsia="Times New Roman" w:hAnsi="Times New Roman" w:cs="Times New Roman"/>
                <w:b/>
                <w:color w:val="1F497D"/>
              </w:rPr>
              <w:t xml:space="preserve">Find us on </w:t>
            </w:r>
            <w:r w:rsidR="00382892">
              <w:rPr>
                <w:rFonts w:ascii="Times New Roman" w:eastAsia="Times New Roman" w:hAnsi="Times New Roman" w:cs="Times New Roman"/>
                <w:b/>
                <w:color w:val="1F497D"/>
              </w:rPr>
              <w:t>LinkedIn</w:t>
            </w:r>
            <w:r>
              <w:rPr>
                <w:rFonts w:ascii="Times New Roman" w:eastAsia="Times New Roman" w:hAnsi="Times New Roman" w:cs="Times New Roman"/>
                <w:b/>
                <w:color w:val="1F497D"/>
              </w:rPr>
              <w:t xml:space="preserve"> at:</w:t>
            </w:r>
          </w:p>
          <w:p w14:paraId="20D30CAC" w14:textId="1ADB2584" w:rsidR="00BE598B" w:rsidRPr="00382892" w:rsidRDefault="00382892">
            <w:pPr>
              <w:widowControl w:val="0"/>
              <w:jc w:val="center"/>
              <w:rPr>
                <w:rFonts w:ascii="Times New Roman" w:eastAsia="Times New Roman" w:hAnsi="Times New Roman" w:cs="Times New Roman"/>
                <w:b/>
                <w:color w:val="1F497D"/>
                <w:sz w:val="20"/>
                <w:szCs w:val="20"/>
              </w:rPr>
            </w:pPr>
            <w:hyperlink r:id="rId7" w:history="1">
              <w:r w:rsidRPr="00382892">
                <w:rPr>
                  <w:rStyle w:val="Hyperlink"/>
                  <w:rFonts w:ascii="Times New Roman" w:eastAsia="Times New Roman" w:hAnsi="Times New Roman" w:cs="Times New Roman"/>
                  <w:b/>
                  <w:sz w:val="20"/>
                  <w:szCs w:val="20"/>
                </w:rPr>
                <w:t>https://www.linkedin.com/company/prsa-educators-academy/</w:t>
              </w:r>
            </w:hyperlink>
          </w:p>
          <w:p w14:paraId="5B99E0AC" w14:textId="77777777" w:rsidR="00BE598B" w:rsidRDefault="00BE598B">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5E734F63" w14:textId="77777777" w:rsidR="00BE598B" w:rsidRDefault="00E45B50">
      <w:pPr>
        <w:jc w:val="center"/>
        <w:rPr>
          <w:rFonts w:ascii="Times New Roman" w:eastAsia="Times New Roman" w:hAnsi="Times New Roman" w:cs="Times New Roman"/>
          <w:b/>
          <w:color w:val="034E7B"/>
          <w:sz w:val="25"/>
          <w:szCs w:val="25"/>
        </w:rPr>
      </w:pPr>
      <w:r>
        <w:rPr>
          <w:rFonts w:ascii="Times New Roman" w:eastAsia="Times New Roman" w:hAnsi="Times New Roman" w:cs="Times New Roman"/>
          <w:b/>
          <w:color w:val="034E7B"/>
          <w:sz w:val="25"/>
          <w:szCs w:val="25"/>
        </w:rPr>
        <w:t>PAST FERGUSON AWARD WINNERS</w:t>
      </w:r>
    </w:p>
    <w:p w14:paraId="08B96667" w14:textId="77777777" w:rsidR="00BE598B" w:rsidRDefault="00BE598B">
      <w:pPr>
        <w:rPr>
          <w:rFonts w:ascii="Times New Roman" w:eastAsia="Times New Roman" w:hAnsi="Times New Roman" w:cs="Times New Roman"/>
          <w:i/>
          <w:color w:val="062133"/>
          <w:sz w:val="18"/>
          <w:szCs w:val="18"/>
        </w:rPr>
      </w:pPr>
    </w:p>
    <w:tbl>
      <w:tblPr>
        <w:tblStyle w:val="a0"/>
        <w:tblW w:w="93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80"/>
        <w:gridCol w:w="4695"/>
      </w:tblGrid>
      <w:tr w:rsidR="00BE598B" w14:paraId="02EC7130" w14:textId="77777777">
        <w:tc>
          <w:tcPr>
            <w:tcW w:w="4680" w:type="dxa"/>
            <w:tcMar>
              <w:top w:w="100" w:type="dxa"/>
              <w:left w:w="100" w:type="dxa"/>
              <w:bottom w:w="100" w:type="dxa"/>
              <w:right w:w="100" w:type="dxa"/>
            </w:tcMar>
          </w:tcPr>
          <w:p w14:paraId="4B9A444D"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David W. Brown</w:t>
            </w:r>
          </w:p>
          <w:p w14:paraId="783B115D"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Harold Burson, APR, Fellow PRSA</w:t>
            </w:r>
          </w:p>
          <w:p w14:paraId="0D16235C"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E. Ronald "Ron" Culp, APR, Fellow PRSA</w:t>
            </w:r>
          </w:p>
          <w:p w14:paraId="25573C97"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Del Galloway, APR, Fellow PRSA</w:t>
            </w:r>
          </w:p>
          <w:p w14:paraId="1EBC413A"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Richard Edelman</w:t>
            </w:r>
          </w:p>
          <w:p w14:paraId="371F15C7"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Jack Felton, APR, Fellow PRSA</w:t>
            </w:r>
          </w:p>
          <w:p w14:paraId="3E93469D"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Kim L. Hunter</w:t>
            </w:r>
          </w:p>
          <w:p w14:paraId="3308CE47"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Patrick Jackson, APR, Fellow PRSA</w:t>
            </w:r>
          </w:p>
          <w:p w14:paraId="73DE3A14"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Kathleen L. Lewton, M.H.A., M.S.J.,</w:t>
            </w:r>
          </w:p>
          <w:p w14:paraId="2F670BA0" w14:textId="77777777" w:rsidR="00BE598B" w:rsidRDefault="00E45B50">
            <w:pPr>
              <w:ind w:left="720"/>
              <w:rPr>
                <w:rFonts w:ascii="Times New Roman" w:eastAsia="Times New Roman" w:hAnsi="Times New Roman" w:cs="Times New Roman"/>
                <w:color w:val="062133"/>
              </w:rPr>
            </w:pPr>
            <w:r>
              <w:rPr>
                <w:rFonts w:ascii="Times New Roman" w:eastAsia="Times New Roman" w:hAnsi="Times New Roman" w:cs="Times New Roman"/>
                <w:color w:val="062133"/>
              </w:rPr>
              <w:t>Fellow PRSA</w:t>
            </w:r>
          </w:p>
          <w:p w14:paraId="1F35C46E" w14:textId="77777777" w:rsidR="00BE598B" w:rsidRDefault="00E45B50">
            <w:pPr>
              <w:numPr>
                <w:ilvl w:val="0"/>
                <w:numId w:val="2"/>
              </w:numPr>
              <w:rPr>
                <w:rFonts w:ascii="Times New Roman" w:eastAsia="Times New Roman" w:hAnsi="Times New Roman" w:cs="Times New Roman"/>
                <w:color w:val="062133"/>
              </w:rPr>
            </w:pPr>
            <w:r>
              <w:rPr>
                <w:rFonts w:ascii="Times New Roman" w:eastAsia="Times New Roman" w:hAnsi="Times New Roman" w:cs="Times New Roman"/>
                <w:color w:val="062133"/>
              </w:rPr>
              <w:t>Tina McCorkindale, Ph.D., APR</w:t>
            </w:r>
          </w:p>
        </w:tc>
        <w:tc>
          <w:tcPr>
            <w:tcW w:w="4695" w:type="dxa"/>
            <w:tcMar>
              <w:top w:w="100" w:type="dxa"/>
              <w:left w:w="100" w:type="dxa"/>
              <w:bottom w:w="100" w:type="dxa"/>
              <w:right w:w="100" w:type="dxa"/>
            </w:tcMar>
          </w:tcPr>
          <w:p w14:paraId="6CBD787D"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Gary McCormick, APR, Fellow PRSA</w:t>
            </w:r>
          </w:p>
          <w:p w14:paraId="3BC44D05"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Mickey Nall, APR, Fellow PRSA</w:t>
            </w:r>
          </w:p>
          <w:p w14:paraId="74CB8B29"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Frank Ovaitt, APR</w:t>
            </w:r>
          </w:p>
          <w:p w14:paraId="3FA695A3"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John Paluszek, APR, Fellow PRSA</w:t>
            </w:r>
          </w:p>
          <w:p w14:paraId="74C75DDC"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Scott Pansky</w:t>
            </w:r>
          </w:p>
          <w:p w14:paraId="1F68C459"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Isobel Parke, APR, Fellow PRSA</w:t>
            </w:r>
          </w:p>
          <w:p w14:paraId="114154E4"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Judith Turner Phair, APR, Fellow PRSA</w:t>
            </w:r>
          </w:p>
          <w:p w14:paraId="1262580B" w14:textId="6205CBDB"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Betsy Plank, APR, Fellow</w:t>
            </w:r>
            <w:r w:rsidR="00373E6E">
              <w:rPr>
                <w:rFonts w:ascii="Times New Roman" w:eastAsia="Times New Roman" w:hAnsi="Times New Roman" w:cs="Times New Roman"/>
                <w:color w:val="062133"/>
              </w:rPr>
              <w:t xml:space="preserve"> </w:t>
            </w:r>
            <w:r>
              <w:rPr>
                <w:rFonts w:ascii="Times New Roman" w:eastAsia="Times New Roman" w:hAnsi="Times New Roman" w:cs="Times New Roman"/>
                <w:color w:val="062133"/>
              </w:rPr>
              <w:t>PRSA</w:t>
            </w:r>
          </w:p>
          <w:p w14:paraId="61D84DB9"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Ron Rhody, APR, Fellow PRSA</w:t>
            </w:r>
          </w:p>
          <w:p w14:paraId="422AA718" w14:textId="77777777" w:rsidR="00BE598B" w:rsidRDefault="00E45B50">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Jon Riffel, APR</w:t>
            </w:r>
          </w:p>
          <w:p w14:paraId="1700EE41" w14:textId="77777777" w:rsidR="00BE598B" w:rsidRDefault="00E45B50" w:rsidP="001927CE">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Rhoda Weiss, APR, Fellow PRSA</w:t>
            </w:r>
          </w:p>
          <w:p w14:paraId="76FE79DE" w14:textId="77777777" w:rsidR="001927CE" w:rsidRDefault="001927CE" w:rsidP="001927CE">
            <w:pPr>
              <w:numPr>
                <w:ilvl w:val="0"/>
                <w:numId w:val="1"/>
              </w:numPr>
              <w:rPr>
                <w:rFonts w:ascii="Times New Roman" w:eastAsia="Times New Roman" w:hAnsi="Times New Roman" w:cs="Times New Roman"/>
                <w:color w:val="062133"/>
              </w:rPr>
            </w:pPr>
            <w:r>
              <w:rPr>
                <w:rFonts w:ascii="Times New Roman" w:eastAsia="Times New Roman" w:hAnsi="Times New Roman" w:cs="Times New Roman"/>
                <w:color w:val="062133"/>
              </w:rPr>
              <w:t xml:space="preserve">Gary </w:t>
            </w:r>
            <w:r w:rsidR="008B7945">
              <w:rPr>
                <w:rFonts w:ascii="Times New Roman" w:eastAsia="Times New Roman" w:hAnsi="Times New Roman" w:cs="Times New Roman"/>
                <w:color w:val="062133"/>
              </w:rPr>
              <w:t>F. Grates</w:t>
            </w:r>
          </w:p>
          <w:p w14:paraId="6CE0B0D3" w14:textId="61EBD755" w:rsidR="00373E6E" w:rsidRPr="001927CE" w:rsidRDefault="00373E6E" w:rsidP="001927CE">
            <w:pPr>
              <w:numPr>
                <w:ilvl w:val="0"/>
                <w:numId w:val="1"/>
              </w:numPr>
              <w:rPr>
                <w:rFonts w:ascii="Times New Roman" w:eastAsia="Times New Roman" w:hAnsi="Times New Roman" w:cs="Times New Roman"/>
                <w:color w:val="062133"/>
              </w:rPr>
            </w:pPr>
            <w:r w:rsidRPr="00373E6E">
              <w:rPr>
                <w:rFonts w:ascii="Times New Roman" w:eastAsia="Times New Roman" w:hAnsi="Times New Roman" w:cs="Times New Roman"/>
                <w:color w:val="062133"/>
              </w:rPr>
              <w:t>Jane Dvorak, APR, Fellow PRSA</w:t>
            </w:r>
          </w:p>
        </w:tc>
      </w:tr>
    </w:tbl>
    <w:p w14:paraId="43BEEC85" w14:textId="77777777" w:rsidR="00BE598B" w:rsidRDefault="00BE598B">
      <w:pPr>
        <w:spacing w:line="240" w:lineRule="auto"/>
        <w:rPr>
          <w:rFonts w:ascii="Times New Roman" w:eastAsia="Times New Roman" w:hAnsi="Times New Roman" w:cs="Times New Roman"/>
          <w:sz w:val="23"/>
          <w:szCs w:val="23"/>
        </w:rPr>
      </w:pPr>
    </w:p>
    <w:sectPr w:rsidR="00BE59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C7416"/>
    <w:multiLevelType w:val="multilevel"/>
    <w:tmpl w:val="9558F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246BC5"/>
    <w:multiLevelType w:val="multilevel"/>
    <w:tmpl w:val="52086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0984771">
    <w:abstractNumId w:val="0"/>
  </w:num>
  <w:num w:numId="2" w16cid:durableId="1769109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8B"/>
    <w:rsid w:val="00110CA4"/>
    <w:rsid w:val="00154699"/>
    <w:rsid w:val="0019110A"/>
    <w:rsid w:val="001927CE"/>
    <w:rsid w:val="002866D7"/>
    <w:rsid w:val="002A37F8"/>
    <w:rsid w:val="00362BC6"/>
    <w:rsid w:val="00373E6E"/>
    <w:rsid w:val="00382892"/>
    <w:rsid w:val="004C0D47"/>
    <w:rsid w:val="005129B9"/>
    <w:rsid w:val="007A3E07"/>
    <w:rsid w:val="008B7945"/>
    <w:rsid w:val="009D74DC"/>
    <w:rsid w:val="00A02F7B"/>
    <w:rsid w:val="00A30084"/>
    <w:rsid w:val="00A7256C"/>
    <w:rsid w:val="00AC11F1"/>
    <w:rsid w:val="00AF168C"/>
    <w:rsid w:val="00B00B9D"/>
    <w:rsid w:val="00B36E59"/>
    <w:rsid w:val="00BE598B"/>
    <w:rsid w:val="00E45B50"/>
    <w:rsid w:val="00E6471D"/>
    <w:rsid w:val="00EC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5E9A"/>
  <w15:docId w15:val="{F3F8F414-5364-2944-B7DC-DD8748E5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82892"/>
    <w:rPr>
      <w:color w:val="0000FF" w:themeColor="hyperlink"/>
      <w:u w:val="single"/>
    </w:rPr>
  </w:style>
  <w:style w:type="character" w:styleId="UnresolvedMention">
    <w:name w:val="Unresolved Mention"/>
    <w:basedOn w:val="DefaultParagraphFont"/>
    <w:uiPriority w:val="99"/>
    <w:semiHidden/>
    <w:unhideWhenUsed/>
    <w:rsid w:val="00382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company/prsa-educators-acade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pearson@calbaptist.edu"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Dorcas Jegede</cp:lastModifiedBy>
  <cp:revision>7</cp:revision>
  <dcterms:created xsi:type="dcterms:W3CDTF">2026-08-26T19:02:00Z</dcterms:created>
  <dcterms:modified xsi:type="dcterms:W3CDTF">2026-08-27T16:12:00Z</dcterms:modified>
</cp:coreProperties>
</file>